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B2" w:rsidRDefault="003519B2" w:rsidP="003519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475" w:rsidRDefault="00AB6475" w:rsidP="003519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475" w:rsidRDefault="00AB6475" w:rsidP="003519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475" w:rsidRDefault="00AB6475" w:rsidP="003519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БСОШ\Pictures\Сканы\Скан_20231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БСОШ\Pictures\Сканы\Скан_2023102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75" w:rsidRDefault="00AB6475" w:rsidP="003519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B2" w:rsidRDefault="003519B2" w:rsidP="0052406D">
      <w:pPr>
        <w:pStyle w:val="Standard"/>
      </w:pPr>
    </w:p>
    <w:p w:rsidR="00ED6CF6" w:rsidRPr="00C87DB7" w:rsidRDefault="0052406D" w:rsidP="00ED6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1D79B4" w:rsidRPr="00C87DB7" w:rsidRDefault="001D79B4" w:rsidP="001D7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     Программа кружка «Увлекательный английский» имеет интеллектуальную направленность</w:t>
      </w:r>
      <w:r w:rsidRPr="00C87D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C87DB7">
        <w:rPr>
          <w:rFonts w:ascii="Times New Roman" w:hAnsi="Times New Roman" w:cs="Times New Roman"/>
          <w:color w:val="000000"/>
          <w:sz w:val="26"/>
          <w:szCs w:val="26"/>
        </w:rPr>
        <w:t>Программа рассчитана на 1 год из расчета 1 академический час в неделю (всего 34 часа)  и представляет собой вариант программы организации внеурочной деятельности для детей 8-14 лет.</w:t>
      </w:r>
    </w:p>
    <w:p w:rsidR="00B313DB" w:rsidRPr="00C87DB7" w:rsidRDefault="00ED6CF6" w:rsidP="00B31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87DB7">
        <w:rPr>
          <w:rFonts w:ascii="Times New Roman" w:hAnsi="Times New Roman" w:cs="Times New Roman"/>
          <w:color w:val="000000"/>
          <w:sz w:val="26"/>
          <w:szCs w:val="26"/>
        </w:rPr>
        <w:t>Актуальность данной программы обусловлена соответствием её содержания требованиям Федерального государственного образовательного стандарта (ФГОС) основного общего образования, а также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  <w:proofErr w:type="gramEnd"/>
      <w:r w:rsidR="00B313DB"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 В условиях реализации ФГОС единство урочной и внеурочной работы с учащимися приобретает особое значение и актуальность в достижении предметных, </w:t>
      </w:r>
      <w:proofErr w:type="spellStart"/>
      <w:r w:rsidR="00B313DB" w:rsidRPr="00C87DB7">
        <w:rPr>
          <w:rFonts w:ascii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="00B313DB"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 и личностных результатов образования школьников. Именно во внеурочной деятельности становится возможным создание уникальной ситуации естественной языковой среды, способствующей не только освоению иностранного языка, но также возрастанию </w:t>
      </w:r>
      <w:proofErr w:type="spellStart"/>
      <w:r w:rsidR="00B313DB" w:rsidRPr="00C87DB7">
        <w:rPr>
          <w:rFonts w:ascii="Times New Roman" w:hAnsi="Times New Roman" w:cs="Times New Roman"/>
          <w:color w:val="000000"/>
          <w:sz w:val="26"/>
          <w:szCs w:val="26"/>
        </w:rPr>
        <w:t>культурообразующей</w:t>
      </w:r>
      <w:proofErr w:type="spellEnd"/>
      <w:r w:rsidR="00B313DB"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 функции образования. Главным преимуществом внеурочной деятельности по сравнению с уроком является то, что направление образовательной деятельности свободно выбирается самим обучающимся на основе собственных интересов и потребностей. Внеурочная работа позволяет расширить активный словарный запас школьников, совершенствовать их умения в устной и письменной речи, а также в чтении и переводе, в значительной мере усилить мотивацию к изучению иностранного языка, воспитывать толерантность, патриотизм и интернационализм, повысить самооценку и успеваемость отстающих учащихся. Работа  кружка строится на принципах добровольности, активности и заинтересованности школьников.</w:t>
      </w:r>
    </w:p>
    <w:p w:rsidR="00B313DB" w:rsidRPr="00C87DB7" w:rsidRDefault="00B313DB" w:rsidP="00B31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t>Новизна программы заключается в том, что она рассматривается как система использования английского языка в развитии индивидуальности школьника, в 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:rsidR="00ED6CF6" w:rsidRPr="00C87DB7" w:rsidRDefault="00ED6CF6" w:rsidP="00ED6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Направленность </w:t>
      </w:r>
      <w:r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кружка «Увлекательный английский» </w:t>
      </w:r>
      <w:r w:rsidRPr="00C87DB7">
        <w:rPr>
          <w:rFonts w:ascii="Times New Roman" w:hAnsi="Times New Roman" w:cs="Times New Roman"/>
          <w:sz w:val="26"/>
          <w:szCs w:val="26"/>
        </w:rPr>
        <w:t>несет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 используемых на занятиях кружка.</w:t>
      </w:r>
    </w:p>
    <w:p w:rsidR="00B313DB" w:rsidRPr="00C87DB7" w:rsidRDefault="0052406D" w:rsidP="00524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рассчитана на </w:t>
      </w:r>
      <w:r w:rsidR="00FD0AF4" w:rsidRPr="00C87DB7">
        <w:rPr>
          <w:rFonts w:ascii="Times New Roman" w:hAnsi="Times New Roman" w:cs="Times New Roman"/>
          <w:color w:val="000000"/>
          <w:sz w:val="26"/>
          <w:szCs w:val="26"/>
        </w:rPr>
        <w:t>1 год из расчета 1</w:t>
      </w:r>
      <w:r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 час в неделю (всего 34 часа) и представляет собой вариант программы организации внеурочной деятельности для  детей 5-</w:t>
      </w:r>
      <w:r w:rsidR="001D79B4" w:rsidRPr="00C87DB7">
        <w:rPr>
          <w:rFonts w:ascii="Times New Roman" w:hAnsi="Times New Roman" w:cs="Times New Roman"/>
          <w:color w:val="000000"/>
          <w:sz w:val="26"/>
          <w:szCs w:val="26"/>
        </w:rPr>
        <w:t xml:space="preserve">8 </w:t>
      </w:r>
      <w:r w:rsidRPr="00C87DB7">
        <w:rPr>
          <w:rFonts w:ascii="Times New Roman" w:hAnsi="Times New Roman" w:cs="Times New Roman"/>
          <w:color w:val="000000"/>
          <w:sz w:val="26"/>
          <w:szCs w:val="26"/>
        </w:rPr>
        <w:t>классов.</w:t>
      </w:r>
    </w:p>
    <w:p w:rsidR="0052406D" w:rsidRPr="00C87DB7" w:rsidRDefault="0052406D" w:rsidP="00524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t>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 У учащихся значительно расширяется словарный запас, прочнее становятся знания лексического материала, изученного на уроке, расширяются страноведческие знания. Ребята получают возможность реализовать свой творческий потенциал, а изученные стихи и песни являются номерами художественной</w:t>
      </w:r>
    </w:p>
    <w:p w:rsidR="007A429C" w:rsidRPr="00C87DB7" w:rsidRDefault="007A429C" w:rsidP="00FD0AF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Цели работы кружка</w:t>
      </w: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:  </w:t>
      </w:r>
    </w:p>
    <w:p w:rsidR="007A429C" w:rsidRPr="00C87DB7" w:rsidRDefault="001D79B4" w:rsidP="00FD0AF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Р</w:t>
      </w:r>
      <w:r w:rsidR="007A429C"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азвитие у школьников способностей использовать иностранный язык как инструмент общения в диалоге культур и цивилизаций современного мира</w:t>
      </w:r>
    </w:p>
    <w:p w:rsidR="007A429C" w:rsidRPr="00C87DB7" w:rsidRDefault="001D79B4" w:rsidP="00FD0AF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Р</w:t>
      </w:r>
      <w:r w:rsidR="007A429C"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асширение страноведческих и </w:t>
      </w:r>
      <w:proofErr w:type="spellStart"/>
      <w:r w:rsidR="007A429C"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культуроведческих</w:t>
      </w:r>
      <w:proofErr w:type="spellEnd"/>
      <w:r w:rsidR="007A429C"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знаний учащихся и способствование формированию межкультурной компетенции учащихся;</w:t>
      </w:r>
    </w:p>
    <w:p w:rsidR="007A429C" w:rsidRPr="00C87DB7" w:rsidRDefault="007A429C" w:rsidP="009F605F">
      <w:pPr>
        <w:tabs>
          <w:tab w:val="left" w:pos="5220"/>
        </w:tabs>
        <w:suppressAutoHyphens/>
        <w:autoSpaceDN w:val="0"/>
        <w:spacing w:after="0" w:line="360" w:lineRule="auto"/>
        <w:ind w:left="-54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Задачи работы кружка.  </w:t>
      </w:r>
    </w:p>
    <w:p w:rsidR="007A429C" w:rsidRPr="00C87DB7" w:rsidRDefault="007A429C" w:rsidP="00FD0AF4">
      <w:pPr>
        <w:tabs>
          <w:tab w:val="left" w:pos="567"/>
          <w:tab w:val="left" w:pos="709"/>
        </w:tabs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1.Расширить и углубить знания учащихся в различных видах речевой деятельности.</w:t>
      </w:r>
    </w:p>
    <w:p w:rsidR="007A429C" w:rsidRPr="00C87DB7" w:rsidRDefault="007A429C" w:rsidP="00FD0AF4">
      <w:pPr>
        <w:tabs>
          <w:tab w:val="left" w:pos="567"/>
          <w:tab w:val="left" w:pos="709"/>
        </w:tabs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2.Расширить общеобразовательный кругозор учащихся.</w:t>
      </w:r>
    </w:p>
    <w:p w:rsidR="007A429C" w:rsidRPr="00C87DB7" w:rsidRDefault="007A429C" w:rsidP="00FD0AF4">
      <w:pPr>
        <w:tabs>
          <w:tab w:val="left" w:pos="567"/>
          <w:tab w:val="left" w:pos="709"/>
        </w:tabs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2. Повысить мотивацию к изучению английского языка.</w:t>
      </w:r>
    </w:p>
    <w:p w:rsidR="007A429C" w:rsidRPr="00C87DB7" w:rsidRDefault="007A429C" w:rsidP="009F605F">
      <w:pPr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C87DB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3. Развить навыки индивидуальной, парной и групповой работы при выполнении различных видов  работы.</w:t>
      </w:r>
    </w:p>
    <w:p w:rsidR="00FD045A" w:rsidRPr="00C87DB7" w:rsidRDefault="00FD045A" w:rsidP="001D79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занятиям в кружке допускаются все обучающиеся 5-8 классов, желающие посещать курс </w:t>
      </w: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«Увлекательный английский».</w:t>
      </w: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Максимальный состав группы 15 человек.</w:t>
      </w:r>
    </w:p>
    <w:p w:rsidR="00FD045A" w:rsidRPr="00C87DB7" w:rsidRDefault="00FD045A" w:rsidP="001D79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соответствии с образовательной программой ООО ОУ рабочая программа курса </w:t>
      </w: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«Увлекательный английский» </w:t>
      </w: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рассчитана на </w:t>
      </w: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год обучения </w:t>
      </w: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34</w:t>
      </w:r>
      <w:r w:rsidRPr="00C87DB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часа, 34 часа в год, 1 час в неделю. Продолжительность занятия 45 мин. Занятия проводятся в кабинете иностранных языков.</w:t>
      </w:r>
    </w:p>
    <w:p w:rsidR="00FD045A" w:rsidRPr="00C87DB7" w:rsidRDefault="00FD045A" w:rsidP="001D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Программа курса предусматривает распределение материала на один год обучения.</w:t>
      </w:r>
    </w:p>
    <w:p w:rsidR="00FD045A" w:rsidRPr="00C87DB7" w:rsidRDefault="00FD045A" w:rsidP="00FD04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B7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8835" w:type="dxa"/>
        <w:jc w:val="center"/>
        <w:tblCellMar>
          <w:left w:w="0" w:type="dxa"/>
          <w:right w:w="0" w:type="dxa"/>
        </w:tblCellMar>
        <w:tblLook w:val="04A0"/>
      </w:tblPr>
      <w:tblGrid>
        <w:gridCol w:w="1782"/>
        <w:gridCol w:w="2197"/>
        <w:gridCol w:w="2571"/>
        <w:gridCol w:w="2285"/>
      </w:tblGrid>
      <w:tr w:rsidR="00FD045A" w:rsidRPr="00C87DB7" w:rsidTr="007D47CD">
        <w:trPr>
          <w:jc w:val="center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 обучения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часов в неделю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часов за учебный год</w:t>
            </w:r>
          </w:p>
        </w:tc>
      </w:tr>
      <w:tr w:rsidR="00FD045A" w:rsidRPr="00C87DB7" w:rsidTr="007D47CD">
        <w:trPr>
          <w:jc w:val="center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5A" w:rsidRPr="00C87DB7" w:rsidRDefault="00FD045A" w:rsidP="007D47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7D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</w:tbl>
    <w:p w:rsidR="00FD045A" w:rsidRPr="00C87DB7" w:rsidRDefault="00FD045A" w:rsidP="009F605F">
      <w:pPr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1D79B4" w:rsidRPr="00C87DB7" w:rsidRDefault="001D79B4" w:rsidP="009F605F">
      <w:pPr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1D79B4" w:rsidRPr="00C87DB7" w:rsidRDefault="001D79B4" w:rsidP="009F605F">
      <w:pPr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7D47CD" w:rsidRPr="00C87DB7" w:rsidRDefault="007D47CD" w:rsidP="007D47C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Результаты освоения курса внеурочной деятельности «Увлекательный английский»</w:t>
      </w:r>
    </w:p>
    <w:p w:rsidR="007D47CD" w:rsidRPr="00C87DB7" w:rsidRDefault="007D47CD" w:rsidP="007D47CD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Личностными результатами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7D47CD" w:rsidRPr="00C87DB7" w:rsidRDefault="007D47CD" w:rsidP="001D79B4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формирование осознанного, уважительного и доброжелательного отношения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proofErr w:type="gramEnd"/>
    </w:p>
    <w:p w:rsidR="007D47CD" w:rsidRPr="00C87DB7" w:rsidRDefault="007D47CD" w:rsidP="007D47CD">
      <w:pPr>
        <w:shd w:val="clear" w:color="auto" w:fill="FFFFFF"/>
        <w:spacing w:after="0" w:line="240" w:lineRule="auto"/>
        <w:ind w:left="39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D79B4" w:rsidRPr="00C87DB7" w:rsidRDefault="007D47CD" w:rsidP="001D79B4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 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D79B4" w:rsidRPr="00C87DB7" w:rsidRDefault="007D47CD" w:rsidP="001D79B4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формирование основ экологической культуры 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D79B4" w:rsidRPr="00C87DB7" w:rsidRDefault="007D47CD" w:rsidP="001D79B4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осознание значения 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D47CD" w:rsidRPr="00C87DB7" w:rsidRDefault="007D47CD" w:rsidP="001D79B4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D47CD" w:rsidRPr="00C87DB7" w:rsidRDefault="007D47CD" w:rsidP="007D47CD">
      <w:pPr>
        <w:shd w:val="clear" w:color="auto" w:fill="FFFFFF"/>
        <w:spacing w:after="0" w:afterAutospacing="1"/>
        <w:ind w:left="397" w:hanging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таких качеств, как воля, целеустремлённость, </w:t>
      </w:r>
      <w:proofErr w:type="spell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креативность</w:t>
      </w:r>
      <w:proofErr w:type="spell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инициативность, </w:t>
      </w:r>
      <w:proofErr w:type="spell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эмпатия</w:t>
      </w:r>
      <w:proofErr w:type="spell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трудолюбие, дисциплинированность.</w:t>
      </w:r>
    </w:p>
    <w:p w:rsidR="007D47CD" w:rsidRPr="00C87DB7" w:rsidRDefault="007D47CD" w:rsidP="007D47CD">
      <w:p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Метапредметными</w:t>
      </w:r>
      <w:proofErr w:type="spellEnd"/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изучения английского языка являются:</w:t>
      </w:r>
    </w:p>
    <w:p w:rsidR="001D79B4" w:rsidRPr="00C87DB7" w:rsidRDefault="007D47CD" w:rsidP="001D79B4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Регулятивные</w:t>
      </w:r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1D79B4" w:rsidRPr="00C87DB7" w:rsidRDefault="007D47CD" w:rsidP="001D79B4">
      <w:pPr>
        <w:pStyle w:val="a7"/>
        <w:numPr>
          <w:ilvl w:val="0"/>
          <w:numId w:val="3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 самооценки выполненной работы;</w:t>
      </w:r>
    </w:p>
    <w:p w:rsidR="007D47CD" w:rsidRPr="00C87DB7" w:rsidRDefault="007D47CD" w:rsidP="001D79B4">
      <w:pPr>
        <w:pStyle w:val="a7"/>
        <w:numPr>
          <w:ilvl w:val="0"/>
          <w:numId w:val="3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мотивацию к познанию и творчеству.</w:t>
      </w:r>
    </w:p>
    <w:p w:rsidR="007D47CD" w:rsidRPr="00C87DB7" w:rsidRDefault="007D47CD" w:rsidP="007D47CD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Познавательные</w:t>
      </w:r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1D79B4" w:rsidRPr="00C87DB7" w:rsidRDefault="007D47CD" w:rsidP="001D79B4">
      <w:pPr>
        <w:pStyle w:val="a7"/>
        <w:numPr>
          <w:ilvl w:val="0"/>
          <w:numId w:val="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Актуализировать интеллектуально-творческий потенциал личнос</w:t>
      </w:r>
      <w:r w:rsidR="001D79B4"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</w:p>
    <w:p w:rsidR="001D79B4" w:rsidRPr="00C87DB7" w:rsidRDefault="007D47CD" w:rsidP="001D79B4">
      <w:pPr>
        <w:pStyle w:val="a7"/>
        <w:numPr>
          <w:ilvl w:val="0"/>
          <w:numId w:val="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у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мышление, внимание, воображение, память;</w:t>
      </w:r>
    </w:p>
    <w:p w:rsidR="007D47CD" w:rsidRPr="00C87DB7" w:rsidRDefault="007D47CD" w:rsidP="001D79B4">
      <w:pPr>
        <w:pStyle w:val="a7"/>
        <w:numPr>
          <w:ilvl w:val="0"/>
          <w:numId w:val="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делать анализ и отбор информации (чтение и прослушивание текстов), умение работать с различными источниками.</w:t>
      </w:r>
    </w:p>
    <w:p w:rsidR="007D47CD" w:rsidRPr="00C87DB7" w:rsidRDefault="007D47CD" w:rsidP="007D47CD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Коммуникативные:</w:t>
      </w:r>
    </w:p>
    <w:p w:rsidR="001D79B4" w:rsidRPr="00C87DB7" w:rsidRDefault="007D47CD" w:rsidP="001D79B4">
      <w:pPr>
        <w:pStyle w:val="a7"/>
        <w:numPr>
          <w:ilvl w:val="0"/>
          <w:numId w:val="5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 школьников коммуникативную компетенцию, включая умение взаимодействовать с окружающими;</w:t>
      </w:r>
    </w:p>
    <w:p w:rsidR="00C87DB7" w:rsidRPr="00E62A76" w:rsidRDefault="007D47CD" w:rsidP="007D47CD">
      <w:pPr>
        <w:pStyle w:val="a7"/>
        <w:numPr>
          <w:ilvl w:val="0"/>
          <w:numId w:val="5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аргументировать свою позицию.</w:t>
      </w:r>
    </w:p>
    <w:p w:rsidR="007D47CD" w:rsidRPr="00C87DB7" w:rsidRDefault="007D47CD" w:rsidP="007D47CD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Предметные результаты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47CD" w:rsidRPr="00C87DB7" w:rsidRDefault="007D47CD" w:rsidP="007D47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Обучающийся научится:</w:t>
      </w:r>
    </w:p>
    <w:p w:rsidR="00C87DB7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чтения: повысить технику чтения на иностранном языке, научить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замечать и применять правила чтения тех или иных буквосочетаний, чтения гласных в открытом и закрытом слогах, соблюдать ударения и интонацию, характерные для английской речи, а также обращать внимание на логические паузы в предложениях.</w:t>
      </w:r>
    </w:p>
    <w:p w:rsidR="00C87DB7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</w:t>
      </w:r>
      <w:proofErr w:type="spell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научить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воспринимать аутентичный текст на английском языке на слух. На </w:t>
      </w:r>
      <w:proofErr w:type="spell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послетекстовом</w:t>
      </w:r>
      <w:proofErr w:type="spell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этапе </w:t>
      </w:r>
      <w:proofErr w:type="spell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(после прослушивания) обучающиеся выполняют письменные упражнения в виде различных заданий и устные упражнения на формирование умений монологических высказываний и обсуждений.</w:t>
      </w:r>
    </w:p>
    <w:p w:rsidR="00C87DB7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говорения: научить учащихся выстраивать основные типы монологических (разного вида) и диалогических высказываний. Например, передавать основное содержание, основную мысль </w:t>
      </w:r>
      <w:proofErr w:type="gramStart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/услышанного, выражать своё отношение, использовать новые лексические единицы и грамматические структуры в новых речевых ситуациях.</w:t>
      </w:r>
    </w:p>
    <w:p w:rsidR="00C87DB7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письма: обучать написанию новых слов и выражений по памяти (решение кроссвордов, головоломок, подстановка пропущенных букв, восстановление слова по транскрипции и т.д.)</w:t>
      </w:r>
    </w:p>
    <w:p w:rsidR="00C87DB7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лексики/грамматики: развивать навыки распознавания и использования в речи новых лексических и грамматических единиц, расширять активный и пассивный словарный запас обучающихся.</w:t>
      </w:r>
    </w:p>
    <w:p w:rsidR="007D47CD" w:rsidRPr="00C87DB7" w:rsidRDefault="007D47CD" w:rsidP="00C87DB7">
      <w:pPr>
        <w:pStyle w:val="a7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 </w:t>
      </w:r>
      <w:r w:rsidRPr="00C87DB7">
        <w:rPr>
          <w:rFonts w:ascii="Times New Roman" w:hAnsi="Times New Roman" w:cs="Times New Roman"/>
          <w:sz w:val="26"/>
          <w:szCs w:val="26"/>
        </w:rPr>
        <w:t>В области фонетики: развивать  </w:t>
      </w:r>
      <w:proofErr w:type="spellStart"/>
      <w:r w:rsidRPr="00C87DB7">
        <w:rPr>
          <w:rFonts w:ascii="Times New Roman" w:hAnsi="Times New Roman" w:cs="Times New Roman"/>
          <w:sz w:val="26"/>
          <w:szCs w:val="26"/>
        </w:rPr>
        <w:t>уобучающихся</w:t>
      </w:r>
      <w:proofErr w:type="spellEnd"/>
      <w:r w:rsidRPr="00C87DB7">
        <w:rPr>
          <w:rFonts w:ascii="Times New Roman" w:hAnsi="Times New Roman" w:cs="Times New Roman"/>
          <w:sz w:val="26"/>
          <w:szCs w:val="26"/>
        </w:rPr>
        <w:t xml:space="preserve"> фонематический слух и произносительные навыки посредством прослушивания аутентичных аудиоматериалов.</w:t>
      </w:r>
    </w:p>
    <w:p w:rsidR="007D47CD" w:rsidRPr="00C87DB7" w:rsidRDefault="007D47CD" w:rsidP="007D47CD">
      <w:pPr>
        <w:shd w:val="clear" w:color="auto" w:fill="FFFFFF"/>
        <w:spacing w:after="0" w:afterAutospacing="1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DB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Обучающийся</w:t>
      </w:r>
      <w:proofErr w:type="gramEnd"/>
      <w:r w:rsidRPr="00C87DB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получит возможность научиться:</w:t>
      </w:r>
    </w:p>
    <w:p w:rsidR="00C87DB7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обсуждение, выражать собственное мнение и обосновывать его;</w:t>
      </w:r>
    </w:p>
    <w:p w:rsidR="00C87DB7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текстовые материалы, связанные с изучаемой тематикой;</w:t>
      </w: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C87DB7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проектную работу (коллаж, презентацию);</w:t>
      </w:r>
    </w:p>
    <w:p w:rsidR="00C87DB7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подготовить устное сообщение и выступить с ним;</w:t>
      </w:r>
    </w:p>
    <w:p w:rsidR="00C87DB7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7D47CD" w:rsidRPr="00C87DB7" w:rsidRDefault="007D47CD" w:rsidP="00C87DB7">
      <w:pPr>
        <w:pStyle w:val="a7"/>
        <w:numPr>
          <w:ilvl w:val="0"/>
          <w:numId w:val="7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этикетном диалоге.</w:t>
      </w:r>
    </w:p>
    <w:p w:rsidR="00C87DB7" w:rsidRPr="00C87DB7" w:rsidRDefault="00C87DB7" w:rsidP="00C8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C87DB7" w:rsidRPr="00E62A76" w:rsidRDefault="007D47CD" w:rsidP="00C8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2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курса внеурочной деятельности</w:t>
      </w:r>
    </w:p>
    <w:p w:rsidR="007D47CD" w:rsidRPr="00E62A76" w:rsidRDefault="007D47CD" w:rsidP="00C8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2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«Увлекательный английский», 34 часа</w:t>
      </w:r>
    </w:p>
    <w:p w:rsidR="00C87DB7" w:rsidRPr="00C87DB7" w:rsidRDefault="00C87DB7" w:rsidP="00C8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7CD" w:rsidRPr="00C87DB7" w:rsidRDefault="007D47CD" w:rsidP="001D79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"/>
        <w:gridCol w:w="3146"/>
        <w:gridCol w:w="4797"/>
      </w:tblGrid>
      <w:tr w:rsidR="007D47CD" w:rsidRPr="00C87DB7" w:rsidTr="007D47C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Содержание по разделам</w:t>
            </w:r>
          </w:p>
        </w:tc>
      </w:tr>
      <w:tr w:rsidR="007D47CD" w:rsidRPr="00C87DB7" w:rsidTr="007D47C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Мой мир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D45" w:rsidRDefault="00EB7D45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47CD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Повторение изученной в начальной школе лексики по теме, ознакомление с новыми лексическими единицами. Сравнение своей семьи с типичной британской семьей. Составление рассказов о традициях в семье и сравнение с традициями британцев. Хобби и увлечения. Составление коротких </w:t>
            </w:r>
            <w:proofErr w:type="gram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рассказов про</w:t>
            </w:r>
            <w:proofErr w:type="gram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свои увлечения. Активный отдых. Обязанности по дому. Экологические проблемы и охрана окружающей среды. Закрепление лексических единиц по теме в игровой форме. Проектная деятельность.</w:t>
            </w:r>
          </w:p>
          <w:p w:rsidR="00EB7D45" w:rsidRPr="00C87DB7" w:rsidRDefault="00EB7D45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D79B4" w:rsidRPr="00C87DB7" w:rsidRDefault="001D79B4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47CD" w:rsidRPr="00C87DB7" w:rsidTr="007D47CD"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Всё о школе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D45" w:rsidRDefault="00EB7D45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Транскрипция. Мне нравится учиться в школе. Знакомство с английской школой, режимом дня английских школьников.</w:t>
            </w:r>
            <w:r w:rsidRPr="00C87D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Знакомство со школьными </w:t>
            </w:r>
            <w:r w:rsidRPr="00C87D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предметами. Школа мечты. Описание любимого учителя. Как правильно писать письмо. Правила для учителей и учеников. Кружки для мальчиков и для девочек. Любимый школьный кружок. Составление анкеты и социологический опрос о любимых занятиях. Типы вопросов. Чтение слов по транскрипции. Интервью с английским школьником. Тестирование. Загадки. Создание школьного альбома из фотографий одноклассников.</w:t>
            </w:r>
          </w:p>
        </w:tc>
      </w:tr>
      <w:tr w:rsidR="007D47CD" w:rsidRPr="00C87DB7" w:rsidTr="007D47CD"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7D47CD" w:rsidRPr="00C87DB7" w:rsidTr="007D47C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</w:tbl>
    <w:p w:rsidR="007D47CD" w:rsidRPr="00C87DB7" w:rsidRDefault="007D47CD" w:rsidP="007D47CD">
      <w:pPr>
        <w:shd w:val="clear" w:color="auto" w:fill="FFFFFF"/>
        <w:spacing w:after="0" w:afterAutospacing="1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D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24"/>
        <w:gridCol w:w="3209"/>
        <w:gridCol w:w="4786"/>
      </w:tblGrid>
      <w:tr w:rsidR="007D47CD" w:rsidRPr="00C87DB7" w:rsidTr="007D47C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Знакомство с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англоговорящими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странами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Факты биографий (Д. Дефо, </w:t>
            </w:r>
            <w:proofErr w:type="gram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Дж</w:t>
            </w:r>
            <w:proofErr w:type="gram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Толкиен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Ч. Дарвин, Ч. Чаплин, У. Тернер). Названия Литературных произведений на английском языке. Известные литературные персонажи. Описание литературных персонажей. Рассказ о любимой книге. Соединённое Королевство Великобритании и Северной Ирландии. Факты об Англии, Шотландии, Уэльсе и Северной Ирландии. Британские праздники и традиции. Лексические игры. Инсценировка сюжетов общения. Творческие презентации. Декламация стихов.</w:t>
            </w:r>
          </w:p>
          <w:p w:rsidR="00EB7D45" w:rsidRPr="00C87DB7" w:rsidRDefault="00EB7D45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D79B4" w:rsidRPr="00C87DB7" w:rsidRDefault="001D79B4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47CD" w:rsidRPr="00C87DB7" w:rsidTr="007D47CD"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Взгляд в будущее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Рассказы людей разных профессий. Идеальная работа в твоем понимании. Путешествие по Темзе. Карта Лондона.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Трафальгарская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площадь. Музеи Лондона: музей Мадам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Тюссо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и Шерлока Холмса, интерактивный музей науки. Посещение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London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Eye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Живые скульптуры в Лондоне. Обсуждение планов на летние каникулы, составление </w:t>
            </w: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диалогов по теме</w:t>
            </w:r>
            <w:proofErr w:type="gram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Лексические и грамматические игры с конструкцией (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I’m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going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to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/ I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will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/ I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won’t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). Создание презентации. Тест. Проектная деятельность.</w:t>
            </w:r>
          </w:p>
          <w:p w:rsidR="001D79B4" w:rsidRPr="00C87DB7" w:rsidRDefault="001D79B4" w:rsidP="007D47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47CD" w:rsidRPr="00C87DB7" w:rsidRDefault="007D47CD" w:rsidP="007D47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D47CD" w:rsidRPr="00C87DB7" w:rsidRDefault="007D47CD" w:rsidP="007D47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87DB7">
        <w:rPr>
          <w:b/>
          <w:bCs/>
          <w:sz w:val="26"/>
          <w:szCs w:val="26"/>
          <w:bdr w:val="none" w:sz="0" w:space="0" w:color="auto" w:frame="1"/>
        </w:rPr>
        <w:t>Формы организации и виды деятельности</w:t>
      </w:r>
    </w:p>
    <w:p w:rsidR="007D47CD" w:rsidRPr="00C87DB7" w:rsidRDefault="007D47CD" w:rsidP="007D47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87DB7">
        <w:rPr>
          <w:color w:val="000000"/>
          <w:sz w:val="26"/>
          <w:szCs w:val="26"/>
          <w:bdr w:val="none" w:sz="0" w:space="0" w:color="auto" w:frame="1"/>
        </w:rPr>
        <w:t>Основными формами работы являются: </w:t>
      </w:r>
      <w:r w:rsidRPr="00C87DB7">
        <w:rPr>
          <w:sz w:val="26"/>
          <w:szCs w:val="26"/>
          <w:bdr w:val="none" w:sz="0" w:space="0" w:color="auto" w:frame="1"/>
        </w:rPr>
        <w:t>групповая, парная, индивидуальная, фронтальная, пленум.</w:t>
      </w:r>
    </w:p>
    <w:p w:rsidR="007D47CD" w:rsidRPr="00C87DB7" w:rsidRDefault="007D47CD" w:rsidP="007D47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87DB7">
        <w:rPr>
          <w:sz w:val="26"/>
          <w:szCs w:val="26"/>
          <w:bdr w:val="none" w:sz="0" w:space="0" w:color="auto" w:frame="1"/>
        </w:rPr>
        <w:t xml:space="preserve">Основные виды деятельности: игровая деятельность, проектная деятельность, чтение, </w:t>
      </w:r>
      <w:proofErr w:type="spellStart"/>
      <w:r w:rsidRPr="00C87DB7">
        <w:rPr>
          <w:sz w:val="26"/>
          <w:szCs w:val="26"/>
          <w:bdr w:val="none" w:sz="0" w:space="0" w:color="auto" w:frame="1"/>
        </w:rPr>
        <w:t>аудирование</w:t>
      </w:r>
      <w:proofErr w:type="spellEnd"/>
      <w:r w:rsidRPr="00C87DB7">
        <w:rPr>
          <w:sz w:val="26"/>
          <w:szCs w:val="26"/>
          <w:bdr w:val="none" w:sz="0" w:space="0" w:color="auto" w:frame="1"/>
        </w:rPr>
        <w:t>, говорение, письмо, разучивание песен и стихов.</w:t>
      </w:r>
    </w:p>
    <w:p w:rsidR="007D47CD" w:rsidRPr="00C87DB7" w:rsidRDefault="007D47CD" w:rsidP="007D47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87DB7">
        <w:rPr>
          <w:b/>
          <w:bCs/>
          <w:sz w:val="26"/>
          <w:szCs w:val="26"/>
          <w:bdr w:val="none" w:sz="0" w:space="0" w:color="auto" w:frame="1"/>
        </w:rPr>
        <w:t> </w:t>
      </w:r>
    </w:p>
    <w:p w:rsidR="007D47CD" w:rsidRPr="00E62A76" w:rsidRDefault="007D47CD" w:rsidP="001D79B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2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1D79B4" w:rsidRPr="00C87DB7" w:rsidRDefault="001D79B4" w:rsidP="001D79B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3729"/>
        <w:gridCol w:w="5653"/>
      </w:tblGrid>
      <w:tr w:rsidR="007D47CD" w:rsidRPr="00C87DB7" w:rsidTr="00E10D37">
        <w:trPr>
          <w:trHeight w:val="61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5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7D47CD" w:rsidRPr="00C87DB7" w:rsidTr="00E10D37">
        <w:trPr>
          <w:trHeight w:val="312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Мой мир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7D47CD" w:rsidRPr="00C87DB7" w:rsidTr="00E10D37">
        <w:trPr>
          <w:trHeight w:val="264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Всё о школе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7D47CD" w:rsidRPr="00C87DB7" w:rsidTr="00E10D37">
        <w:trPr>
          <w:trHeight w:val="267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Знакомство с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англоговорящими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странами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7D47CD" w:rsidRPr="00C87DB7" w:rsidTr="00E10D37">
        <w:trPr>
          <w:trHeight w:val="306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Взгляд в будущее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7D47CD" w:rsidRPr="00C87DB7" w:rsidTr="00E10D37">
        <w:trPr>
          <w:trHeight w:val="13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hd w:val="clear" w:color="auto" w:fill="FFFFFF"/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7D47CD" w:rsidRPr="00C87DB7" w:rsidRDefault="007D47CD" w:rsidP="007D4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D47CD" w:rsidRPr="00E62A76" w:rsidRDefault="007D47CD" w:rsidP="007D4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2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Календарно тематическое планирование курса «Увлекательный английский»</w:t>
      </w:r>
    </w:p>
    <w:p w:rsidR="001D79B4" w:rsidRPr="00C87DB7" w:rsidRDefault="001D79B4" w:rsidP="007D4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83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76"/>
        <w:gridCol w:w="26"/>
        <w:gridCol w:w="6702"/>
        <w:gridCol w:w="55"/>
        <w:gridCol w:w="1408"/>
      </w:tblGrid>
      <w:tr w:rsidR="007D47CD" w:rsidRPr="00C87DB7" w:rsidTr="007D47CD">
        <w:tc>
          <w:tcPr>
            <w:tcW w:w="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Название разделов и тем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Default="007D47CD" w:rsidP="007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Тема №1: «Мой мир»</w:t>
            </w:r>
          </w:p>
          <w:p w:rsidR="00EB7D45" w:rsidRPr="00C87DB7" w:rsidRDefault="00EB7D45" w:rsidP="007D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Вводное занятие «Добро пожаловать в мир английского языка»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Моя семья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Семейные традиции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Наш дом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Хобби и увлечения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Активный отдых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Помогая по дому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Мой чистый мир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Проектная деятельность по теме «Мой мир»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1D79B4" w:rsidRPr="00C87DB7" w:rsidTr="007D47CD">
        <w:tc>
          <w:tcPr>
            <w:tcW w:w="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B4" w:rsidRPr="00C87DB7" w:rsidRDefault="001D79B4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6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B4" w:rsidRPr="00C87DB7" w:rsidRDefault="001D79B4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Тема №2: «Всё о школе»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B4" w:rsidRPr="00C87DB7" w:rsidRDefault="001D79B4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Моя школа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Расписание уроков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Школьные принадлежности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Письмо любимому учителю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Правила поведения в школе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Школа моей мечты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Школьный альбом для британских друзей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Игра по станциям по теме «Всё о школе»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D45" w:rsidRDefault="00EB7D45" w:rsidP="007D47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D47CD" w:rsidRPr="00C87DB7" w:rsidRDefault="007D47CD" w:rsidP="007D47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Тема №3: «Знакомство с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англоговорящими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странами»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Знаменитые люди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англоговорящих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стран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Литературная Британия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Соединённое Королевство Великобритании и Северной Ирландии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Англия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Шотландия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Уэльс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Северная Ирландия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Праздники и традиции Британии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Игра по теме « Знакомство с </w:t>
            </w: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англоговорящими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странами»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Тема №4: «Взгляд в будущее»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Мир профессий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Профессия моей мечты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Достопримечательности Лондона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Мои планы на будущее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Летние каникулы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Квест-игра</w:t>
            </w:r>
            <w:proofErr w:type="spellEnd"/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по теме «Взгляд в будущее»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Игра по станциям «Увлекательный английский»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Проектная деятельность по теме «Увлекательный английский»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</w:tr>
      <w:tr w:rsidR="007D47CD" w:rsidRPr="00C87DB7" w:rsidTr="007D47CD">
        <w:tc>
          <w:tcPr>
            <w:tcW w:w="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CD" w:rsidRPr="00C87DB7" w:rsidRDefault="007D47CD" w:rsidP="007D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7D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7D47CD" w:rsidRPr="00C87DB7" w:rsidRDefault="007D47CD" w:rsidP="007D47CD">
      <w:pPr>
        <w:shd w:val="clear" w:color="auto" w:fill="FFFFFF"/>
        <w:spacing w:after="0" w:afterAutospacing="1" w:line="384" w:lineRule="atLeast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7CD" w:rsidRPr="00C87DB7" w:rsidRDefault="007D47CD" w:rsidP="00524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37646" w:rsidRPr="00C87DB7" w:rsidRDefault="00D37646" w:rsidP="00426A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D37646" w:rsidRPr="00C87DB7" w:rsidSect="00F6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7F"/>
    <w:multiLevelType w:val="multilevel"/>
    <w:tmpl w:val="BDB8F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0775"/>
    <w:multiLevelType w:val="hybridMultilevel"/>
    <w:tmpl w:val="A3DCE1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D690BD8"/>
    <w:multiLevelType w:val="hybridMultilevel"/>
    <w:tmpl w:val="29C4CC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DE73149"/>
    <w:multiLevelType w:val="hybridMultilevel"/>
    <w:tmpl w:val="DA9ADB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E8A1F94"/>
    <w:multiLevelType w:val="hybridMultilevel"/>
    <w:tmpl w:val="D7EC0E1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FF4653B"/>
    <w:multiLevelType w:val="hybridMultilevel"/>
    <w:tmpl w:val="93AA74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38E578B"/>
    <w:multiLevelType w:val="hybridMultilevel"/>
    <w:tmpl w:val="50B243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C9"/>
    <w:rsid w:val="00005ED0"/>
    <w:rsid w:val="000922ED"/>
    <w:rsid w:val="000D5957"/>
    <w:rsid w:val="001835DC"/>
    <w:rsid w:val="001D79B4"/>
    <w:rsid w:val="002276A5"/>
    <w:rsid w:val="002356A7"/>
    <w:rsid w:val="003519B2"/>
    <w:rsid w:val="0038601F"/>
    <w:rsid w:val="00426A6A"/>
    <w:rsid w:val="00463DC9"/>
    <w:rsid w:val="0052406D"/>
    <w:rsid w:val="00554469"/>
    <w:rsid w:val="005B18F7"/>
    <w:rsid w:val="00640D2C"/>
    <w:rsid w:val="006D013A"/>
    <w:rsid w:val="00787AFF"/>
    <w:rsid w:val="007A429C"/>
    <w:rsid w:val="007D47CD"/>
    <w:rsid w:val="00912ED7"/>
    <w:rsid w:val="009F605F"/>
    <w:rsid w:val="00A661AF"/>
    <w:rsid w:val="00AB6475"/>
    <w:rsid w:val="00AF3B7B"/>
    <w:rsid w:val="00B313DB"/>
    <w:rsid w:val="00B313E0"/>
    <w:rsid w:val="00B55B49"/>
    <w:rsid w:val="00B95A9A"/>
    <w:rsid w:val="00C87DB7"/>
    <w:rsid w:val="00D37646"/>
    <w:rsid w:val="00D40961"/>
    <w:rsid w:val="00E10D37"/>
    <w:rsid w:val="00E62A76"/>
    <w:rsid w:val="00EB7D45"/>
    <w:rsid w:val="00ED623A"/>
    <w:rsid w:val="00ED6CF6"/>
    <w:rsid w:val="00F35E36"/>
    <w:rsid w:val="00F474F9"/>
    <w:rsid w:val="00F604E8"/>
    <w:rsid w:val="00FD045A"/>
    <w:rsid w:val="00FD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42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4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D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7926-5716-4A12-A33D-C446BC55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НБСОШ</cp:lastModifiedBy>
  <cp:revision>14</cp:revision>
  <cp:lastPrinted>2021-10-18T06:40:00Z</cp:lastPrinted>
  <dcterms:created xsi:type="dcterms:W3CDTF">2019-10-17T05:25:00Z</dcterms:created>
  <dcterms:modified xsi:type="dcterms:W3CDTF">2023-10-26T06:09:00Z</dcterms:modified>
</cp:coreProperties>
</file>